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3A" w:rsidRDefault="00390AB4" w:rsidP="0021393A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BASIC FBA</w:t>
      </w:r>
      <w:r w:rsidR="00F73C8F">
        <w:rPr>
          <w:b/>
          <w:bCs/>
          <w:sz w:val="40"/>
          <w:szCs w:val="40"/>
          <w:u w:val="single"/>
        </w:rPr>
        <w:t xml:space="preserve"> to BIP Coaching Checklist</w:t>
      </w:r>
    </w:p>
    <w:p w:rsidR="00390AB4" w:rsidRPr="0021393A" w:rsidRDefault="00390AB4" w:rsidP="0021393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  <w:u w:val="single"/>
        </w:rPr>
        <w:t>Module 3</w:t>
      </w:r>
      <w:r w:rsidRPr="00837224">
        <w:rPr>
          <w:b/>
          <w:bCs/>
          <w:sz w:val="32"/>
          <w:szCs w:val="32"/>
          <w:u w:val="single"/>
        </w:rPr>
        <w:t>: F</w:t>
      </w:r>
      <w:r>
        <w:rPr>
          <w:b/>
          <w:bCs/>
          <w:sz w:val="32"/>
          <w:szCs w:val="32"/>
          <w:u w:val="single"/>
        </w:rPr>
        <w:t>BA Observation &amp; Summary of Behavior</w:t>
      </w:r>
    </w:p>
    <w:p w:rsidR="0021393A" w:rsidRPr="00820EAE" w:rsidRDefault="0021393A" w:rsidP="0021393A">
      <w:pPr>
        <w:rPr>
          <w:b/>
          <w:bCs/>
          <w:sz w:val="16"/>
          <w:szCs w:val="16"/>
        </w:rPr>
      </w:pPr>
    </w:p>
    <w:p w:rsidR="0021393A" w:rsidRPr="00531208" w:rsidRDefault="0021393A" w:rsidP="0021393A">
      <w:pPr>
        <w:spacing w:line="360" w:lineRule="auto"/>
        <w:rPr>
          <w:bCs/>
          <w:sz w:val="28"/>
        </w:rPr>
      </w:pPr>
      <w:bookmarkStart w:id="0" w:name="OLE_LINK1"/>
      <w:bookmarkStart w:id="1" w:name="OLE_LINK2"/>
      <w:r w:rsidRPr="00531208">
        <w:rPr>
          <w:bCs/>
          <w:sz w:val="28"/>
        </w:rPr>
        <w:t xml:space="preserve">Student </w:t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</w:rPr>
        <w:t xml:space="preserve"> School </w:t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</w:rPr>
        <w:t xml:space="preserve">  </w:t>
      </w:r>
    </w:p>
    <w:p w:rsidR="0021393A" w:rsidRPr="00531208" w:rsidRDefault="0021393A" w:rsidP="00390AB4">
      <w:pPr>
        <w:rPr>
          <w:sz w:val="28"/>
        </w:rPr>
      </w:pPr>
      <w:r w:rsidRPr="00531208">
        <w:rPr>
          <w:bCs/>
          <w:sz w:val="28"/>
        </w:rPr>
        <w:t>Case Manager</w:t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bookmarkEnd w:id="0"/>
      <w:bookmarkEnd w:id="1"/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</w:rPr>
        <w:tab/>
        <w:t xml:space="preserve">Date </w:t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</w:p>
    <w:p w:rsidR="00531208" w:rsidRPr="00531208" w:rsidRDefault="00531208" w:rsidP="00531208">
      <w:pPr>
        <w:rPr>
          <w:sz w:val="12"/>
          <w:szCs w:val="12"/>
        </w:rPr>
      </w:pPr>
    </w:p>
    <w:tbl>
      <w:tblPr>
        <w:tblW w:w="10019" w:type="dxa"/>
        <w:tblInd w:w="-365" w:type="dxa"/>
        <w:tblLayout w:type="fixed"/>
        <w:tblLook w:val="01E0" w:firstRow="1" w:lastRow="1" w:firstColumn="1" w:lastColumn="1" w:noHBand="0" w:noVBand="0"/>
      </w:tblPr>
      <w:tblGrid>
        <w:gridCol w:w="7020"/>
        <w:gridCol w:w="630"/>
        <w:gridCol w:w="720"/>
        <w:gridCol w:w="630"/>
        <w:gridCol w:w="810"/>
        <w:gridCol w:w="209"/>
      </w:tblGrid>
      <w:tr w:rsidR="002412D9" w:rsidRPr="0021393A" w:rsidTr="00AA188D">
        <w:trPr>
          <w:gridAfter w:val="1"/>
          <w:wAfter w:w="209" w:type="dxa"/>
          <w:cantSplit/>
          <w:trHeight w:val="1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90AB4" w:rsidRDefault="00390AB4" w:rsidP="00390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this checklist to assess the technical adequacy of completed Basic FBA Observation &amp; Summary of Behavior </w:t>
            </w:r>
            <w:r w:rsidRPr="00531208">
              <w:rPr>
                <w:sz w:val="28"/>
                <w:szCs w:val="28"/>
              </w:rPr>
              <w:t>documents:</w:t>
            </w:r>
          </w:p>
          <w:p w:rsidR="00390AB4" w:rsidRPr="00390AB4" w:rsidRDefault="00390AB4" w:rsidP="0021393A">
            <w:pPr>
              <w:rPr>
                <w:b/>
                <w:sz w:val="16"/>
                <w:szCs w:val="16"/>
                <w:u w:val="single"/>
              </w:rPr>
            </w:pPr>
          </w:p>
          <w:p w:rsidR="00114183" w:rsidRPr="00837224" w:rsidRDefault="00114183" w:rsidP="00114183">
            <w:pPr>
              <w:rPr>
                <w:sz w:val="26"/>
                <w:szCs w:val="26"/>
              </w:rPr>
            </w:pPr>
            <w:r w:rsidRPr="00837224">
              <w:rPr>
                <w:b/>
                <w:sz w:val="26"/>
                <w:szCs w:val="26"/>
                <w:u w:val="single"/>
              </w:rPr>
              <w:t xml:space="preserve">Identify the </w:t>
            </w:r>
            <w:r>
              <w:rPr>
                <w:b/>
                <w:sz w:val="26"/>
                <w:szCs w:val="26"/>
                <w:u w:val="single"/>
              </w:rPr>
              <w:t xml:space="preserve">Basic </w:t>
            </w:r>
            <w:r w:rsidRPr="00837224">
              <w:rPr>
                <w:b/>
                <w:sz w:val="26"/>
                <w:szCs w:val="26"/>
                <w:u w:val="single"/>
              </w:rPr>
              <w:t>FBA</w:t>
            </w:r>
            <w:r>
              <w:rPr>
                <w:b/>
                <w:sz w:val="26"/>
                <w:szCs w:val="26"/>
                <w:u w:val="single"/>
              </w:rPr>
              <w:t xml:space="preserve"> to BIP </w:t>
            </w:r>
            <w:r w:rsidRPr="00837224">
              <w:rPr>
                <w:b/>
                <w:sz w:val="26"/>
                <w:szCs w:val="26"/>
                <w:u w:val="single"/>
              </w:rPr>
              <w:t>documents reviewed to complete the checklist:</w:t>
            </w:r>
          </w:p>
          <w:p w:rsidR="00BB3E64" w:rsidRPr="0021393A" w:rsidRDefault="002412D9" w:rsidP="00390AB4">
            <w:pPr>
              <w:spacing w:line="276" w:lineRule="auto"/>
              <w:rPr>
                <w:szCs w:val="22"/>
              </w:rPr>
            </w:pPr>
            <w:bookmarkStart w:id="2" w:name="_GoBack"/>
            <w:bookmarkEnd w:id="2"/>
            <w:r w:rsidRPr="0021393A">
              <w:rPr>
                <w:szCs w:val="22"/>
              </w:rPr>
              <w:t>□</w:t>
            </w:r>
            <w:r>
              <w:rPr>
                <w:szCs w:val="22"/>
              </w:rPr>
              <w:t xml:space="preserve"> </w:t>
            </w:r>
            <w:r w:rsidR="00BB3E64">
              <w:rPr>
                <w:szCs w:val="22"/>
              </w:rPr>
              <w:t xml:space="preserve">Basic </w:t>
            </w:r>
            <w:r w:rsidRPr="00390AB4">
              <w:rPr>
                <w:szCs w:val="22"/>
              </w:rPr>
              <w:t>F</w:t>
            </w:r>
            <w:r w:rsidR="00BB3E64" w:rsidRPr="00390AB4">
              <w:rPr>
                <w:szCs w:val="22"/>
              </w:rPr>
              <w:t>B</w:t>
            </w:r>
            <w:r w:rsidRPr="00390AB4">
              <w:rPr>
                <w:szCs w:val="22"/>
              </w:rPr>
              <w:t>A</w:t>
            </w:r>
            <w:r w:rsidR="00390AB4">
              <w:rPr>
                <w:szCs w:val="22"/>
              </w:rPr>
              <w:t xml:space="preserve"> Observation/</w:t>
            </w:r>
            <w:r w:rsidR="00390AB4">
              <w:rPr>
                <w:szCs w:val="22"/>
                <w:u w:val="single"/>
              </w:rPr>
              <w:t xml:space="preserve">ABC Recording </w:t>
            </w:r>
            <w:r w:rsidR="00BB3E64">
              <w:rPr>
                <w:szCs w:val="22"/>
                <w:u w:val="single"/>
              </w:rPr>
              <w:t>form</w:t>
            </w:r>
            <w:r w:rsidRPr="0021393A">
              <w:rPr>
                <w:szCs w:val="22"/>
              </w:rPr>
              <w:t xml:space="preserve">  </w:t>
            </w:r>
            <w:r w:rsidR="00390AB4">
              <w:rPr>
                <w:szCs w:val="22"/>
              </w:rPr>
              <w:t xml:space="preserve">        </w:t>
            </w:r>
            <w:r w:rsidR="00BB3E64" w:rsidRPr="0021393A">
              <w:rPr>
                <w:szCs w:val="22"/>
              </w:rPr>
              <w:t>□</w:t>
            </w:r>
            <w:r w:rsidR="00BB3E64">
              <w:rPr>
                <w:szCs w:val="22"/>
              </w:rPr>
              <w:t xml:space="preserve"> Summary of Behavior form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textDirection w:val="tbRl"/>
          </w:tcPr>
          <w:p w:rsidR="002412D9" w:rsidRPr="0021393A" w:rsidRDefault="002412D9" w:rsidP="00492973">
            <w:pPr>
              <w:spacing w:before="120" w:after="120"/>
              <w:ind w:left="113" w:right="113"/>
              <w:rPr>
                <w:b/>
                <w:szCs w:val="22"/>
              </w:rPr>
            </w:pPr>
            <w:proofErr w:type="spellStart"/>
            <w:r w:rsidRPr="0021393A">
              <w:rPr>
                <w:b/>
                <w:szCs w:val="22"/>
              </w:rPr>
              <w:t>SUBScale</w:t>
            </w:r>
            <w:proofErr w:type="spellEnd"/>
            <w:r w:rsidRPr="0021393A">
              <w:rPr>
                <w:b/>
                <w:szCs w:val="22"/>
              </w:rPr>
              <w:t xml:space="preserve"> Scores</w:t>
            </w:r>
          </w:p>
        </w:tc>
      </w:tr>
      <w:tr w:rsidR="002412D9" w:rsidRPr="0021393A" w:rsidTr="00492973">
        <w:trPr>
          <w:gridAfter w:val="1"/>
          <w:wAfter w:w="209" w:type="dxa"/>
          <w:trHeight w:val="43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3F3F3"/>
          </w:tcPr>
          <w:p w:rsidR="002412D9" w:rsidRPr="0021393A" w:rsidRDefault="002412D9" w:rsidP="00492973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FBA Planning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2412D9" w:rsidRPr="002412D9" w:rsidRDefault="002412D9" w:rsidP="00492973">
            <w:pPr>
              <w:spacing w:before="120"/>
              <w:jc w:val="center"/>
              <w:rPr>
                <w:b/>
                <w:bCs/>
              </w:rPr>
            </w:pPr>
            <w:r w:rsidRPr="002412D9">
              <w:rPr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2412D9" w:rsidRPr="002412D9" w:rsidRDefault="002412D9" w:rsidP="00492973">
            <w:pPr>
              <w:spacing w:before="120"/>
              <w:jc w:val="center"/>
              <w:rPr>
                <w:b/>
                <w:bCs/>
              </w:rPr>
            </w:pPr>
            <w:r w:rsidRPr="002412D9">
              <w:rPr>
                <w:b/>
                <w:bCs/>
              </w:rPr>
              <w:t>Sort Of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2412D9" w:rsidRPr="002412D9" w:rsidRDefault="002412D9" w:rsidP="00492973">
            <w:pPr>
              <w:spacing w:before="120"/>
              <w:jc w:val="center"/>
              <w:rPr>
                <w:b/>
                <w:bCs/>
              </w:rPr>
            </w:pPr>
            <w:r w:rsidRPr="002412D9">
              <w:rPr>
                <w:b/>
                <w:bCs/>
              </w:rPr>
              <w:t>No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2412D9" w:rsidRPr="0021393A" w:rsidRDefault="002412D9" w:rsidP="00531208">
            <w:pPr>
              <w:spacing w:before="120"/>
              <w:jc w:val="center"/>
              <w:rPr>
                <w:b/>
                <w:bCs/>
                <w:sz w:val="28"/>
              </w:rPr>
            </w:pPr>
            <w:r w:rsidRPr="0021393A">
              <w:rPr>
                <w:b/>
                <w:bCs/>
                <w:sz w:val="28"/>
              </w:rPr>
              <w:t xml:space="preserve"> __/</w:t>
            </w:r>
            <w:r w:rsidR="00531208">
              <w:rPr>
                <w:b/>
                <w:bCs/>
                <w:sz w:val="28"/>
              </w:rPr>
              <w:t>2</w:t>
            </w:r>
          </w:p>
        </w:tc>
      </w:tr>
      <w:tr w:rsidR="002412D9" w:rsidRPr="0021393A" w:rsidTr="00492973">
        <w:trPr>
          <w:gridAfter w:val="2"/>
          <w:wAfter w:w="1019" w:type="dxa"/>
          <w:trHeight w:val="503"/>
        </w:trPr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12D9" w:rsidRDefault="002412D9" w:rsidP="00CC0EB5">
            <w:pPr>
              <w:rPr>
                <w:szCs w:val="22"/>
              </w:rPr>
            </w:pPr>
            <w:r>
              <w:rPr>
                <w:szCs w:val="22"/>
                <w:u w:val="single"/>
              </w:rPr>
              <w:t>Student Identification</w:t>
            </w:r>
            <w:r>
              <w:rPr>
                <w:szCs w:val="22"/>
              </w:rPr>
              <w:t xml:space="preserve"> – Is student a good candidate for Basic FBA? </w:t>
            </w:r>
          </w:p>
          <w:p w:rsidR="002412D9" w:rsidRPr="00CC0EB5" w:rsidRDefault="002412D9" w:rsidP="00CC0EB5">
            <w:pPr>
              <w:pStyle w:val="ListParagraph"/>
              <w:numPr>
                <w:ilvl w:val="0"/>
                <w:numId w:val="1"/>
              </w:numPr>
              <w:tabs>
                <w:tab w:val="clear" w:pos="1451"/>
              </w:tabs>
              <w:ind w:left="337" w:hanging="180"/>
              <w:rPr>
                <w:szCs w:val="22"/>
              </w:rPr>
            </w:pPr>
            <w:r w:rsidRPr="00CC0EB5">
              <w:rPr>
                <w:szCs w:val="22"/>
              </w:rPr>
              <w:t>Does the student engage in dangerous behavior?    Y   N</w:t>
            </w:r>
          </w:p>
          <w:p w:rsidR="002412D9" w:rsidRPr="00CC0EB5" w:rsidRDefault="002412D9" w:rsidP="00CC0EB5">
            <w:pPr>
              <w:pStyle w:val="ListParagraph"/>
              <w:numPr>
                <w:ilvl w:val="0"/>
                <w:numId w:val="1"/>
              </w:numPr>
              <w:tabs>
                <w:tab w:val="clear" w:pos="1451"/>
              </w:tabs>
              <w:ind w:left="337" w:hanging="180"/>
              <w:rPr>
                <w:szCs w:val="22"/>
              </w:rPr>
            </w:pPr>
            <w:r w:rsidRPr="00CC0EB5">
              <w:rPr>
                <w:szCs w:val="22"/>
              </w:rPr>
              <w:t xml:space="preserve">Does student behavior occur in more than 3 school routines? </w:t>
            </w:r>
            <w:r>
              <w:rPr>
                <w:szCs w:val="22"/>
              </w:rPr>
              <w:t xml:space="preserve"> Y   N</w:t>
            </w:r>
          </w:p>
          <w:p w:rsidR="002412D9" w:rsidRPr="00CC0EB5" w:rsidRDefault="002412D9" w:rsidP="00CC0EB5">
            <w:pPr>
              <w:rPr>
                <w:szCs w:val="22"/>
              </w:rPr>
            </w:pPr>
            <w:r>
              <w:rPr>
                <w:szCs w:val="22"/>
              </w:rPr>
              <w:t>If answers above are YES, contact an Expert Behavior Specialist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12D9" w:rsidRPr="0021393A" w:rsidRDefault="00531208" w:rsidP="00CC0EB5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12D9" w:rsidRPr="0021393A" w:rsidRDefault="00531208" w:rsidP="00CC0EB5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12D9" w:rsidRPr="0021393A" w:rsidRDefault="002412D9" w:rsidP="00CC0EB5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2412D9" w:rsidRPr="0021393A" w:rsidTr="00492973">
        <w:trPr>
          <w:gridAfter w:val="1"/>
          <w:wAfter w:w="209" w:type="dxa"/>
          <w:trHeight w:val="25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2412D9" w:rsidRPr="0021393A" w:rsidRDefault="002412D9" w:rsidP="00BB3E64">
            <w:pPr>
              <w:jc w:val="center"/>
              <w:rPr>
                <w:b/>
                <w:bCs/>
                <w:sz w:val="32"/>
                <w:szCs w:val="28"/>
              </w:rPr>
            </w:pPr>
            <w:r w:rsidRPr="0021393A">
              <w:rPr>
                <w:b/>
                <w:bCs/>
                <w:sz w:val="32"/>
                <w:szCs w:val="28"/>
              </w:rPr>
              <w:t xml:space="preserve">Critical Elements of the </w:t>
            </w:r>
            <w:r>
              <w:rPr>
                <w:b/>
                <w:bCs/>
                <w:sz w:val="32"/>
                <w:szCs w:val="28"/>
                <w:u w:val="single"/>
              </w:rPr>
              <w:t>F</w:t>
            </w:r>
            <w:r w:rsidR="00BB3E64">
              <w:rPr>
                <w:b/>
                <w:bCs/>
                <w:sz w:val="32"/>
                <w:szCs w:val="28"/>
                <w:u w:val="single"/>
              </w:rPr>
              <w:t xml:space="preserve">BA Observation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12D9" w:rsidRPr="002412D9" w:rsidRDefault="002412D9" w:rsidP="00CC0EB5">
            <w:pPr>
              <w:spacing w:before="120"/>
              <w:jc w:val="center"/>
              <w:rPr>
                <w:b/>
                <w:bCs/>
              </w:rPr>
            </w:pPr>
            <w:r w:rsidRPr="002412D9">
              <w:rPr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12D9" w:rsidRPr="002412D9" w:rsidRDefault="002412D9" w:rsidP="00CC0EB5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2412D9" w:rsidRPr="002412D9" w:rsidRDefault="002412D9" w:rsidP="00CC0EB5">
            <w:pPr>
              <w:spacing w:before="120"/>
              <w:jc w:val="center"/>
              <w:rPr>
                <w:b/>
                <w:bCs/>
              </w:rPr>
            </w:pPr>
            <w:r w:rsidRPr="002412D9">
              <w:rPr>
                <w:b/>
                <w:bCs/>
              </w:rPr>
              <w:t>No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2412D9" w:rsidRPr="0021393A" w:rsidRDefault="00531208" w:rsidP="00531208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2412D9" w:rsidRPr="0021393A">
              <w:rPr>
                <w:b/>
                <w:bCs/>
                <w:sz w:val="28"/>
              </w:rPr>
              <w:t>_/</w:t>
            </w:r>
            <w:r>
              <w:rPr>
                <w:b/>
                <w:bCs/>
                <w:sz w:val="28"/>
              </w:rPr>
              <w:t>10</w:t>
            </w:r>
          </w:p>
        </w:tc>
      </w:tr>
      <w:tr w:rsidR="00531208" w:rsidRPr="0021393A" w:rsidTr="00492973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08" w:rsidRPr="0021393A" w:rsidRDefault="00531208" w:rsidP="00E156D9">
            <w:pPr>
              <w:spacing w:before="120" w:after="120"/>
              <w:rPr>
                <w:szCs w:val="22"/>
              </w:rPr>
            </w:pPr>
            <w:r w:rsidRPr="00CC0EB5">
              <w:rPr>
                <w:b/>
                <w:szCs w:val="22"/>
                <w:u w:val="single"/>
              </w:rPr>
              <w:t>Pr</w:t>
            </w:r>
            <w:r w:rsidR="00E156D9">
              <w:rPr>
                <w:b/>
                <w:szCs w:val="22"/>
                <w:u w:val="single"/>
              </w:rPr>
              <w:t>eparing for the Observation</w:t>
            </w:r>
            <w:r>
              <w:rPr>
                <w:szCs w:val="22"/>
              </w:rPr>
              <w:t xml:space="preserve"> – Was </w:t>
            </w:r>
            <w:r w:rsidR="00E156D9">
              <w:rPr>
                <w:szCs w:val="22"/>
              </w:rPr>
              <w:t xml:space="preserve">information from the FBA Interview used to inform the FBA Observation? Was the observation conducted in the prioritized routine and was the Summary of Behavior from the FBA Interview </w:t>
            </w:r>
            <w:r w:rsidR="00374EE6">
              <w:rPr>
                <w:szCs w:val="22"/>
              </w:rPr>
              <w:t xml:space="preserve">written </w:t>
            </w:r>
            <w:r w:rsidR="00E156D9">
              <w:rPr>
                <w:szCs w:val="22"/>
              </w:rPr>
              <w:t>in the ‘What to Look for’ box?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08" w:rsidRPr="0021393A" w:rsidRDefault="00531208" w:rsidP="00531208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8" w:rsidRPr="0021393A" w:rsidRDefault="00531208" w:rsidP="00531208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08" w:rsidRPr="0021393A" w:rsidRDefault="00531208" w:rsidP="00531208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531208" w:rsidRPr="0021393A" w:rsidTr="00492973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08" w:rsidRPr="0021393A" w:rsidRDefault="00374EE6" w:rsidP="00374EE6">
            <w:pPr>
              <w:spacing w:before="120" w:after="120"/>
              <w:rPr>
                <w:szCs w:val="22"/>
              </w:rPr>
            </w:pPr>
            <w:r>
              <w:rPr>
                <w:b/>
                <w:szCs w:val="22"/>
                <w:u w:val="single"/>
              </w:rPr>
              <w:t xml:space="preserve">Observing &amp; </w:t>
            </w:r>
            <w:r w:rsidR="00531208">
              <w:rPr>
                <w:b/>
                <w:szCs w:val="22"/>
                <w:u w:val="single"/>
              </w:rPr>
              <w:t>D</w:t>
            </w:r>
            <w:r>
              <w:rPr>
                <w:b/>
                <w:szCs w:val="22"/>
                <w:u w:val="single"/>
              </w:rPr>
              <w:t>ocumenting the A-B-C’s</w:t>
            </w:r>
            <w:r w:rsidR="00531208" w:rsidRPr="0021393A">
              <w:rPr>
                <w:szCs w:val="22"/>
              </w:rPr>
              <w:t xml:space="preserve"> </w:t>
            </w:r>
            <w:r>
              <w:rPr>
                <w:szCs w:val="22"/>
              </w:rPr>
              <w:t>– We</w:t>
            </w:r>
            <w:r w:rsidR="00531208">
              <w:rPr>
                <w:szCs w:val="22"/>
              </w:rPr>
              <w:t xml:space="preserve">re </w:t>
            </w:r>
            <w:r>
              <w:rPr>
                <w:szCs w:val="22"/>
              </w:rPr>
              <w:t>A-B-C sequences correctly documented so that Antecedents, Behavior &amp; Consequences were documented in the correct columns and sequence?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08" w:rsidRPr="0021393A" w:rsidRDefault="00531208" w:rsidP="00531208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8" w:rsidRPr="0021393A" w:rsidRDefault="00531208" w:rsidP="00531208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08" w:rsidRPr="0021393A" w:rsidRDefault="00531208" w:rsidP="00531208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531208" w:rsidRPr="0021393A" w:rsidTr="00492973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08" w:rsidRPr="0021393A" w:rsidRDefault="00374EE6" w:rsidP="00374EE6">
            <w:pPr>
              <w:spacing w:before="120" w:after="120"/>
              <w:rPr>
                <w:szCs w:val="22"/>
              </w:rPr>
            </w:pPr>
            <w:r>
              <w:rPr>
                <w:b/>
                <w:szCs w:val="22"/>
                <w:u w:val="single"/>
              </w:rPr>
              <w:t>Tallying Observation Results</w:t>
            </w:r>
            <w:r w:rsidR="00531208" w:rsidRPr="0021393A">
              <w:rPr>
                <w:szCs w:val="22"/>
              </w:rPr>
              <w:t xml:space="preserve"> </w:t>
            </w:r>
            <w:r w:rsidR="00531208">
              <w:rPr>
                <w:szCs w:val="22"/>
              </w:rPr>
              <w:t xml:space="preserve">– </w:t>
            </w:r>
            <w:r>
              <w:rPr>
                <w:szCs w:val="22"/>
              </w:rPr>
              <w:t>Were the Antecedent and Consequences tallied by counting the boxes across rows to identify trends in the Antecedent and Consequence data?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08" w:rsidRPr="0021393A" w:rsidRDefault="00531208" w:rsidP="00531208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8" w:rsidRPr="0021393A" w:rsidRDefault="00531208" w:rsidP="00531208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08" w:rsidRPr="0021393A" w:rsidRDefault="00531208" w:rsidP="00531208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531208" w:rsidRPr="0021393A" w:rsidTr="00492973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08" w:rsidRPr="0021393A" w:rsidRDefault="00374EE6" w:rsidP="00374EE6">
            <w:pPr>
              <w:spacing w:before="120" w:after="120"/>
              <w:rPr>
                <w:szCs w:val="22"/>
              </w:rPr>
            </w:pPr>
            <w:r>
              <w:rPr>
                <w:b/>
                <w:szCs w:val="22"/>
                <w:u w:val="single"/>
              </w:rPr>
              <w:t>Summarizing the FBA Observation Results</w:t>
            </w:r>
            <w:r w:rsidR="00531208">
              <w:rPr>
                <w:szCs w:val="22"/>
              </w:rPr>
              <w:t xml:space="preserve"> – </w:t>
            </w:r>
            <w:r>
              <w:rPr>
                <w:szCs w:val="22"/>
              </w:rPr>
              <w:t>Were results from the FBA Observation Summarized using tallies and observer judgment to form a clear and detailed Summary of Behavior for the Observation?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08" w:rsidRPr="0021393A" w:rsidRDefault="00531208" w:rsidP="00531208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8" w:rsidRPr="0021393A" w:rsidRDefault="00531208" w:rsidP="00531208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08" w:rsidRPr="0021393A" w:rsidRDefault="00531208" w:rsidP="00531208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531208" w:rsidRPr="0021393A" w:rsidTr="00492973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208" w:rsidRPr="00531208" w:rsidRDefault="00374EE6" w:rsidP="00AA188D">
            <w:pPr>
              <w:spacing w:before="120" w:after="120"/>
              <w:rPr>
                <w:szCs w:val="22"/>
              </w:rPr>
            </w:pPr>
            <w:r>
              <w:rPr>
                <w:b/>
                <w:szCs w:val="22"/>
                <w:u w:val="single"/>
              </w:rPr>
              <w:t>Final Summary of Behavior</w:t>
            </w:r>
            <w:r>
              <w:rPr>
                <w:szCs w:val="22"/>
              </w:rPr>
              <w:t xml:space="preserve"> – Was a Summary of Behavior for both the FACTS Interview and ABC Observation completed and reviewed to finalize a clear and detailed Summary of Behavior for the student.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208" w:rsidRPr="0021393A" w:rsidRDefault="00531208" w:rsidP="00531208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208" w:rsidRPr="0021393A" w:rsidRDefault="00531208" w:rsidP="00531208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208" w:rsidRPr="0021393A" w:rsidRDefault="00531208" w:rsidP="00531208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531208" w:rsidRPr="0058637C" w:rsidTr="00531208">
        <w:trPr>
          <w:trHeight w:val="321"/>
        </w:trPr>
        <w:tc>
          <w:tcPr>
            <w:tcW w:w="90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531208" w:rsidRPr="0058637C" w:rsidRDefault="00531208" w:rsidP="00390AB4">
            <w:pPr>
              <w:spacing w:before="120"/>
              <w:ind w:left="-450" w:firstLine="450"/>
              <w:rPr>
                <w:b/>
                <w:bCs/>
                <w:sz w:val="28"/>
                <w:szCs w:val="28"/>
              </w:rPr>
            </w:pPr>
            <w:r w:rsidRPr="0058637C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 xml:space="preserve">asic FBA </w:t>
            </w:r>
            <w:r w:rsidR="00390AB4">
              <w:rPr>
                <w:b/>
                <w:bCs/>
                <w:sz w:val="28"/>
                <w:szCs w:val="28"/>
              </w:rPr>
              <w:t>Observation</w:t>
            </w:r>
            <w:r w:rsidR="00AA188D">
              <w:rPr>
                <w:b/>
                <w:bCs/>
                <w:sz w:val="28"/>
                <w:szCs w:val="28"/>
              </w:rPr>
              <w:t xml:space="preserve"> </w:t>
            </w:r>
            <w:r w:rsidRPr="0058637C">
              <w:rPr>
                <w:b/>
                <w:bCs/>
                <w:sz w:val="28"/>
                <w:szCs w:val="28"/>
              </w:rPr>
              <w:t>Technical Adequacy Score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31208" w:rsidRPr="0058637C" w:rsidRDefault="00531208" w:rsidP="0053120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8637C">
              <w:rPr>
                <w:b/>
                <w:sz w:val="28"/>
                <w:szCs w:val="28"/>
              </w:rPr>
              <w:t>___/1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492973" w:rsidRDefault="00492973"/>
    <w:sectPr w:rsidR="00492973" w:rsidSect="00492973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97471"/>
    <w:multiLevelType w:val="hybridMultilevel"/>
    <w:tmpl w:val="75640572"/>
    <w:lvl w:ilvl="0" w:tplc="040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3A"/>
    <w:rsid w:val="00000D3F"/>
    <w:rsid w:val="00114183"/>
    <w:rsid w:val="0021393A"/>
    <w:rsid w:val="002412D9"/>
    <w:rsid w:val="00374EE6"/>
    <w:rsid w:val="00390AB4"/>
    <w:rsid w:val="0040191E"/>
    <w:rsid w:val="00492973"/>
    <w:rsid w:val="00531208"/>
    <w:rsid w:val="006A6F7F"/>
    <w:rsid w:val="00AA188D"/>
    <w:rsid w:val="00BB3E64"/>
    <w:rsid w:val="00CA2406"/>
    <w:rsid w:val="00CC0EB5"/>
    <w:rsid w:val="00DB2206"/>
    <w:rsid w:val="00E156D9"/>
    <w:rsid w:val="00F73C8F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51D01-3FED-418C-8AF1-9A012E6B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Borgmeier</dc:creator>
  <cp:keywords/>
  <dc:description/>
  <cp:lastModifiedBy>Chris Borgmeier</cp:lastModifiedBy>
  <cp:revision>3</cp:revision>
  <cp:lastPrinted>2015-10-29T00:09:00Z</cp:lastPrinted>
  <dcterms:created xsi:type="dcterms:W3CDTF">2017-09-19T00:05:00Z</dcterms:created>
  <dcterms:modified xsi:type="dcterms:W3CDTF">2017-09-19T00:12:00Z</dcterms:modified>
</cp:coreProperties>
</file>